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7367"/>
      </w:tblGrid>
      <w:tr w:rsidR="00A33FC4" w:rsidRPr="00FF2D17" w:rsidTr="00A33FC4">
        <w:trPr>
          <w:trHeight w:val="1260"/>
        </w:trPr>
        <w:tc>
          <w:tcPr>
            <w:tcW w:w="2685" w:type="dxa"/>
            <w:shd w:val="clear" w:color="auto" w:fill="auto"/>
            <w:vAlign w:val="center"/>
          </w:tcPr>
          <w:p w:rsidR="00A33FC4" w:rsidRPr="00413E0C" w:rsidRDefault="00A33FC4" w:rsidP="006D1C77">
            <w:pPr>
              <w:spacing w:line="300" w:lineRule="exact"/>
              <w:jc w:val="both"/>
              <w:rPr>
                <w:color w:val="FF0000"/>
              </w:rPr>
            </w:pPr>
            <w:r>
              <w:t>CRYSTAL-OPTECH JAPAN CO., LTD/ NHÀ MÁY CRYSTAL-OPTECH</w:t>
            </w:r>
          </w:p>
        </w:tc>
        <w:tc>
          <w:tcPr>
            <w:tcW w:w="6840" w:type="dxa"/>
            <w:shd w:val="clear" w:color="auto" w:fill="auto"/>
            <w:vAlign w:val="center"/>
          </w:tcPr>
          <w:p w:rsidR="00A33FC4" w:rsidRPr="00FF2D17" w:rsidRDefault="00A33FC4" w:rsidP="006D1C77">
            <w:pPr>
              <w:spacing w:line="300" w:lineRule="exact"/>
              <w:jc w:val="both"/>
              <w:rPr>
                <w:rFonts w:eastAsia="Calibri"/>
                <w:sz w:val="28"/>
                <w:szCs w:val="28"/>
                <w:lang w:val="vi-VN"/>
              </w:rPr>
            </w:pPr>
            <w:r w:rsidRPr="00FF2D17">
              <w:rPr>
                <w:rFonts w:eastAsia="Calibri"/>
                <w:sz w:val="26"/>
                <w:szCs w:val="28"/>
                <w:lang w:val="vi-VN"/>
              </w:rPr>
              <w:t>- Mã số dự án:</w:t>
            </w:r>
            <w:r w:rsidRPr="00FF2D17">
              <w:rPr>
                <w:lang w:val="vi-VN"/>
              </w:rPr>
              <w:t xml:space="preserve">  </w:t>
            </w:r>
            <w:r>
              <w:t>2112561623</w:t>
            </w:r>
          </w:p>
          <w:p w:rsidR="00A33FC4" w:rsidRDefault="00A33FC4" w:rsidP="006D1C77">
            <w:pPr>
              <w:spacing w:line="300" w:lineRule="exact"/>
              <w:jc w:val="both"/>
              <w:rPr>
                <w:rFonts w:eastAsia="Calibri"/>
                <w:sz w:val="26"/>
                <w:szCs w:val="28"/>
              </w:rPr>
            </w:pPr>
            <w:r w:rsidRPr="00FF2D17">
              <w:rPr>
                <w:sz w:val="26"/>
                <w:szCs w:val="28"/>
                <w:lang w:val="vi-VN"/>
              </w:rPr>
              <w:t xml:space="preserve">- </w:t>
            </w:r>
            <w:r w:rsidRPr="00FF2D17">
              <w:rPr>
                <w:rFonts w:eastAsia="Calibri"/>
                <w:sz w:val="26"/>
                <w:szCs w:val="28"/>
                <w:lang w:val="vi-VN"/>
              </w:rPr>
              <w:t xml:space="preserve">Cấp lần đầu ngày: </w:t>
            </w:r>
            <w:r>
              <w:rPr>
                <w:rFonts w:eastAsia="Calibri"/>
                <w:sz w:val="26"/>
                <w:szCs w:val="28"/>
              </w:rPr>
              <w:t>10/5/2021</w:t>
            </w:r>
          </w:p>
          <w:p w:rsidR="00F93084" w:rsidRDefault="00F93084" w:rsidP="00F93084">
            <w:pPr>
              <w:spacing w:line="300" w:lineRule="exact"/>
              <w:jc w:val="both"/>
            </w:pPr>
            <w:r>
              <w:t>- Thay đổi lần cuối ngày: 20/12/2021</w:t>
            </w:r>
          </w:p>
          <w:p w:rsidR="00A33FC4" w:rsidRPr="00FF2D17" w:rsidRDefault="00A33FC4" w:rsidP="006D1C77">
            <w:pPr>
              <w:spacing w:line="300" w:lineRule="exact"/>
              <w:jc w:val="both"/>
              <w:rPr>
                <w:rFonts w:eastAsia="Calibri"/>
                <w:noProof/>
                <w:sz w:val="26"/>
                <w:szCs w:val="28"/>
                <w:lang w:val="vi-VN"/>
              </w:rPr>
            </w:pPr>
            <w:r w:rsidRPr="00FF2D17">
              <w:rPr>
                <w:rFonts w:eastAsia="Calibri"/>
                <w:sz w:val="26"/>
                <w:szCs w:val="28"/>
                <w:lang w:val="vi-VN"/>
              </w:rPr>
              <w:t xml:space="preserve">- Cơ quan cấp: </w:t>
            </w:r>
            <w:r w:rsidRPr="00FF2D17">
              <w:rPr>
                <w:rFonts w:eastAsia="Calibri"/>
                <w:noProof/>
                <w:sz w:val="26"/>
                <w:szCs w:val="28"/>
                <w:lang w:val="vi-VN"/>
              </w:rPr>
              <w:t>BQL các KCN tỉnh Hưng Yên</w:t>
            </w:r>
          </w:p>
          <w:p w:rsidR="00A33FC4" w:rsidRPr="00FF2D17" w:rsidRDefault="00A33FC4" w:rsidP="006D1C77">
            <w:pPr>
              <w:spacing w:before="120" w:after="120" w:line="340" w:lineRule="exact"/>
              <w:jc w:val="both"/>
              <w:rPr>
                <w:rFonts w:eastAsia="Calibri"/>
                <w:sz w:val="26"/>
                <w:szCs w:val="28"/>
                <w:lang w:val="vi-VN"/>
              </w:rPr>
            </w:pPr>
            <w:r w:rsidRPr="00FF2D17">
              <w:rPr>
                <w:rFonts w:eastAsia="Calibri"/>
                <w:noProof/>
                <w:sz w:val="26"/>
                <w:szCs w:val="28"/>
                <w:lang w:val="vi-VN"/>
              </w:rPr>
              <w:t xml:space="preserve">- </w:t>
            </w:r>
            <w:r w:rsidRPr="00FF2D17">
              <w:rPr>
                <w:rFonts w:eastAsia="Calibri"/>
                <w:sz w:val="26"/>
                <w:szCs w:val="28"/>
                <w:lang w:val="vi-VN"/>
              </w:rPr>
              <w:t xml:space="preserve">Tên dự án: </w:t>
            </w:r>
            <w:r>
              <w:t>NHÀ MÁY CRYSTAL-OPTECH</w:t>
            </w:r>
            <w:r w:rsidRPr="00FF2D17">
              <w:rPr>
                <w:lang w:val="vi-VN"/>
              </w:rPr>
              <w:t>.</w:t>
            </w:r>
          </w:p>
          <w:p w:rsidR="00F93084" w:rsidRDefault="00A33FC4" w:rsidP="00F93084">
            <w:pPr>
              <w:spacing w:line="300" w:lineRule="exact"/>
              <w:jc w:val="both"/>
              <w:rPr>
                <w:rFonts w:eastAsia="Calibri"/>
                <w:sz w:val="26"/>
                <w:szCs w:val="28"/>
              </w:rPr>
            </w:pPr>
            <w:r w:rsidRPr="00FF2D17">
              <w:rPr>
                <w:rFonts w:eastAsia="Calibri"/>
                <w:sz w:val="26"/>
                <w:szCs w:val="28"/>
                <w:lang w:val="vi-VN"/>
              </w:rPr>
              <w:t>- Mục tiêu dự án:</w:t>
            </w:r>
            <w:r w:rsidRPr="00FF2D17">
              <w:rPr>
                <w:rFonts w:eastAsia="Calibri"/>
                <w:sz w:val="26"/>
                <w:szCs w:val="28"/>
              </w:rPr>
              <w:t xml:space="preserve"> </w:t>
            </w:r>
          </w:p>
          <w:p w:rsidR="00F93084" w:rsidRDefault="00F93084" w:rsidP="00F93084">
            <w:pPr>
              <w:spacing w:line="300" w:lineRule="exact"/>
              <w:jc w:val="both"/>
            </w:pPr>
            <w:r>
              <w:t>+ Sản xuất các loại kính dùng cho thiết bị điện tử và đồng hồ.</w:t>
            </w:r>
          </w:p>
          <w:p w:rsidR="00F93084" w:rsidRDefault="00F93084" w:rsidP="00F93084">
            <w:pPr>
              <w:spacing w:line="300" w:lineRule="exact"/>
              <w:jc w:val="both"/>
            </w:pPr>
            <w:r>
              <w:t>+ Dịch vụ kiểm tra các loại kính dùng cho thiết bị điện tử và đồng hồ (CPC 8676, ngoại trừ việc kiểm định và cấp giấy chứng nhận cho phương tiện vận tải).</w:t>
            </w:r>
          </w:p>
          <w:p w:rsidR="00A33FC4" w:rsidRPr="00FF2D17" w:rsidRDefault="00F93084" w:rsidP="00F93084">
            <w:pPr>
              <w:spacing w:before="120" w:after="120" w:line="340" w:lineRule="exact"/>
              <w:jc w:val="both"/>
            </w:pPr>
            <w:r>
              <w:t>Công ty TNHH Crystal-Optech Việt Nam được áp dụng quy định doanh nghiệp chế xuất.</w:t>
            </w:r>
            <w:r w:rsidR="00A33FC4" w:rsidRPr="00FF2D17">
              <w:rPr>
                <w:sz w:val="26"/>
                <w:szCs w:val="28"/>
                <w:lang w:val="vi-VN"/>
              </w:rPr>
              <w:t xml:space="preserve">- </w:t>
            </w:r>
            <w:r w:rsidR="00A33FC4" w:rsidRPr="00FF2D17">
              <w:rPr>
                <w:rFonts w:eastAsia="Calibri"/>
                <w:sz w:val="26"/>
                <w:szCs w:val="28"/>
                <w:lang w:val="vi-VN"/>
              </w:rPr>
              <w:t xml:space="preserve">Địa điểm thực hiện dự án: </w:t>
            </w:r>
            <w:r w:rsidR="00A33FC4">
              <w:t>Nhà xưởng tiêu chuẩn số 5, Lô đất số F8, Khu công nghiệp Thăng Long II, phường Dị Sử, thị xã Mỹ Hào, tỉnh Hưng Yên, Việt Nam</w:t>
            </w:r>
            <w:r w:rsidR="00A33FC4" w:rsidRPr="00FF2D17">
              <w:t>.</w:t>
            </w:r>
          </w:p>
          <w:p w:rsidR="00A33FC4" w:rsidRPr="00FF2D17" w:rsidRDefault="00A33FC4" w:rsidP="006D1C77">
            <w:pPr>
              <w:spacing w:before="120" w:after="120" w:line="340" w:lineRule="exact"/>
              <w:jc w:val="both"/>
            </w:pPr>
            <w:r w:rsidRPr="00FF2D17">
              <w:t xml:space="preserve">- Diện tích </w:t>
            </w:r>
            <w:r>
              <w:t xml:space="preserve">đất </w:t>
            </w:r>
            <w:r w:rsidRPr="00FF2D17">
              <w:t xml:space="preserve">sử dụng (m2): </w:t>
            </w:r>
            <w:r>
              <w:t xml:space="preserve">3.242 </w:t>
            </w:r>
          </w:p>
          <w:p w:rsidR="00A33FC4" w:rsidRPr="00FF2D17" w:rsidRDefault="00A33FC4" w:rsidP="006D1C77">
            <w:pPr>
              <w:spacing w:line="300" w:lineRule="exact"/>
              <w:jc w:val="both"/>
              <w:rPr>
                <w:bCs/>
                <w:spacing w:val="-2"/>
                <w:sz w:val="26"/>
                <w:szCs w:val="28"/>
                <w:lang w:val="vi-VN"/>
              </w:rPr>
            </w:pPr>
            <w:r w:rsidRPr="00FF2D17">
              <w:rPr>
                <w:rFonts w:eastAsia="Calibri"/>
                <w:sz w:val="26"/>
                <w:szCs w:val="28"/>
                <w:lang w:val="vi-VN"/>
              </w:rPr>
              <w:t>- Vốn đầ</w:t>
            </w:r>
            <w:r>
              <w:rPr>
                <w:rFonts w:eastAsia="Calibri"/>
                <w:sz w:val="26"/>
                <w:szCs w:val="28"/>
                <w:lang w:val="vi-VN"/>
              </w:rPr>
              <w:t>u tư đăng ký (</w:t>
            </w:r>
            <w:r>
              <w:rPr>
                <w:rFonts w:eastAsia="Calibri"/>
                <w:sz w:val="26"/>
                <w:szCs w:val="28"/>
              </w:rPr>
              <w:t xml:space="preserve"> USD</w:t>
            </w:r>
            <w:r w:rsidRPr="00FF2D17">
              <w:rPr>
                <w:rFonts w:eastAsia="Calibri"/>
                <w:sz w:val="26"/>
                <w:szCs w:val="28"/>
                <w:lang w:val="vi-VN"/>
              </w:rPr>
              <w:t xml:space="preserve">): </w:t>
            </w:r>
            <w:r>
              <w:t>17.000.000</w:t>
            </w:r>
          </w:p>
          <w:p w:rsidR="00A33FC4" w:rsidRPr="00FF2D17" w:rsidRDefault="00A33FC4" w:rsidP="006D1C77">
            <w:pPr>
              <w:spacing w:line="300" w:lineRule="exact"/>
              <w:jc w:val="both"/>
              <w:rPr>
                <w:noProof/>
                <w:spacing w:val="-8"/>
                <w:sz w:val="26"/>
                <w:szCs w:val="28"/>
                <w:lang w:val="vi-VN"/>
              </w:rPr>
            </w:pPr>
            <w:r w:rsidRPr="00FF2D17">
              <w:rPr>
                <w:spacing w:val="-6"/>
                <w:sz w:val="26"/>
                <w:szCs w:val="28"/>
                <w:lang w:val="vi-VN"/>
              </w:rPr>
              <w:t xml:space="preserve">- </w:t>
            </w:r>
            <w:r w:rsidRPr="00FF2D17">
              <w:rPr>
                <w:rFonts w:eastAsia="Calibri"/>
                <w:sz w:val="26"/>
                <w:szCs w:val="28"/>
                <w:lang w:val="vi-VN"/>
              </w:rPr>
              <w:t xml:space="preserve">Quốc gia đầu tư: </w:t>
            </w:r>
            <w:r>
              <w:t>Nhật Bản</w:t>
            </w:r>
            <w:r w:rsidRPr="00FF2D17">
              <w:rPr>
                <w:lang w:val="vi-VN"/>
              </w:rPr>
              <w:t>.</w:t>
            </w:r>
          </w:p>
          <w:p w:rsidR="00A33FC4" w:rsidRPr="00FF2D17" w:rsidRDefault="00A33FC4" w:rsidP="006D1C77">
            <w:pPr>
              <w:spacing w:line="300" w:lineRule="exact"/>
              <w:jc w:val="both"/>
              <w:rPr>
                <w:lang w:val="vi-VN"/>
              </w:rPr>
            </w:pPr>
            <w:r w:rsidRPr="00FF2D17">
              <w:rPr>
                <w:noProof/>
                <w:spacing w:val="-8"/>
                <w:sz w:val="26"/>
                <w:szCs w:val="28"/>
                <w:lang w:val="vi-VN"/>
              </w:rPr>
              <w:t xml:space="preserve">- </w:t>
            </w:r>
            <w:r w:rsidRPr="00FF2D17">
              <w:rPr>
                <w:rFonts w:eastAsia="Calibri"/>
                <w:sz w:val="26"/>
                <w:szCs w:val="28"/>
                <w:lang w:val="vi-VN"/>
              </w:rPr>
              <w:t xml:space="preserve">Tình hình hoạt động: </w:t>
            </w:r>
            <w:r w:rsidRPr="00FF2D17">
              <w:rPr>
                <w:rFonts w:eastAsia="Calibri"/>
                <w:noProof/>
                <w:sz w:val="26"/>
                <w:szCs w:val="28"/>
                <w:lang w:val="vi-VN"/>
              </w:rPr>
              <w:t>Đang triển khai</w:t>
            </w:r>
          </w:p>
        </w:tc>
      </w:tr>
    </w:tbl>
    <w:p w:rsidR="005A244C" w:rsidRDefault="005A244C"/>
    <w:sectPr w:rsidR="005A244C" w:rsidSect="008762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33FC4"/>
    <w:rsid w:val="00000AB0"/>
    <w:rsid w:val="005A244C"/>
    <w:rsid w:val="00876258"/>
    <w:rsid w:val="00A33FC4"/>
    <w:rsid w:val="00F93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CEAA4-A4F2-4E7F-8FCB-204DF47C809E}">
  <ds:schemaRefs>
    <ds:schemaRef ds:uri="http://schemas.microsoft.com/office/2006/metadata/properties"/>
    <ds:schemaRef ds:uri="http://schemas.microsoft.com/office/infopath/2007/PartnerControls"/>
    <ds:schemaRef ds:uri="d59a7d9b-b8ab-4fd8-8747-a792ee11e21d"/>
  </ds:schemaRefs>
</ds:datastoreItem>
</file>

<file path=customXml/itemProps2.xml><?xml version="1.0" encoding="utf-8"?>
<ds:datastoreItem xmlns:ds="http://schemas.openxmlformats.org/officeDocument/2006/customXml" ds:itemID="{083A9E70-65D7-4230-967E-F8C044793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F1CA2-86DD-4D2D-946C-2EB62BC81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Trọng Đạt</dc:creator>
  <cp:lastModifiedBy>USER</cp:lastModifiedBy>
  <cp:revision>3</cp:revision>
  <dcterms:created xsi:type="dcterms:W3CDTF">2022-01-12T02:08:00Z</dcterms:created>
  <dcterms:modified xsi:type="dcterms:W3CDTF">2022-01-12T02:09:00Z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