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6588"/>
      </w:tblGrid>
      <w:tr w:rsidR="006A2834" w:rsidTr="006A2834">
        <w:trPr>
          <w:trHeight w:val="3225"/>
        </w:trPr>
        <w:tc>
          <w:tcPr>
            <w:tcW w:w="3830" w:type="dxa"/>
            <w:vAlign w:val="center"/>
          </w:tcPr>
          <w:p w:rsidR="006A2834" w:rsidRPr="002A7E49" w:rsidRDefault="006A2834" w:rsidP="00913F7C">
            <w:pPr>
              <w:spacing w:line="300" w:lineRule="exact"/>
              <w:jc w:val="both"/>
              <w:rPr>
                <w:iCs/>
              </w:rPr>
            </w:pPr>
            <w:r>
              <w:t>CÔNG TY TNHH KYOCERA VIỆT NAM/DỰ ÁN MỞ RỘNG ĐẦU TƯ SẢN XUẤT SẢN PHẨM LINH KIỆN DÁN BỀ MẶT SMD (LẦN 2)</w:t>
            </w:r>
          </w:p>
        </w:tc>
        <w:tc>
          <w:tcPr>
            <w:tcW w:w="6588" w:type="dxa"/>
            <w:vAlign w:val="center"/>
          </w:tcPr>
          <w:p w:rsidR="006A2834" w:rsidRDefault="006A2834" w:rsidP="00913F7C">
            <w:pPr>
              <w:spacing w:line="340" w:lineRule="exact"/>
              <w:ind w:right="-28"/>
            </w:pPr>
            <w:r>
              <w:t>- Mã số dự án: 4323743128</w:t>
            </w:r>
          </w:p>
          <w:p w:rsidR="002D170D" w:rsidRDefault="002D170D" w:rsidP="002D170D">
            <w:pPr>
              <w:spacing w:line="300" w:lineRule="exact"/>
              <w:jc w:val="both"/>
            </w:pPr>
            <w:r>
              <w:t>- Thay đổi lần cuối ngày: 10/6/2022</w:t>
            </w:r>
          </w:p>
          <w:p w:rsidR="002D170D" w:rsidRDefault="006A2834" w:rsidP="002D170D">
            <w:pPr>
              <w:spacing w:line="300" w:lineRule="exact"/>
              <w:jc w:val="both"/>
            </w:pPr>
            <w:r>
              <w:t xml:space="preserve">- Mục tiêu dự án: </w:t>
            </w:r>
          </w:p>
          <w:p w:rsidR="002D170D" w:rsidRDefault="002D170D" w:rsidP="002D170D">
            <w:pPr>
              <w:spacing w:line="300" w:lineRule="exact"/>
              <w:jc w:val="both"/>
            </w:pPr>
            <w:r>
              <w:t>Đầu tư bổ sung máy móc thiết bị, nâng quy mô công suất dự án đầu tư sản xuất linh kiện dán bề mặt SMD từ 3,6 tỷ sản phẩm/năm (tương đương 305 tấn sản phẩm/năm) lên 14,64 tỷ sản phẩm/năm (tương đương 1.627 tấn sản phẩm/năm); và đầu tư bổ sung máy móc, thiết bị cho dây chuyền mạ và trạm xử lý nước thải.</w:t>
            </w:r>
          </w:p>
          <w:p w:rsidR="002D170D" w:rsidRDefault="002D170D" w:rsidP="002D170D">
            <w:pPr>
              <w:spacing w:line="300" w:lineRule="exact"/>
              <w:jc w:val="both"/>
            </w:pPr>
            <w:r>
              <w:t>- Diện tích sử dụng (m</w:t>
            </w:r>
            <w:r w:rsidRPr="00E67B1C">
              <w:rPr>
                <w:vertAlign w:val="superscript"/>
              </w:rPr>
              <w:t>2</w:t>
            </w:r>
            <w:r>
              <w:t>): 15.819,76</w:t>
            </w:r>
          </w:p>
          <w:p w:rsidR="002D170D" w:rsidRDefault="002D170D" w:rsidP="00913F7C">
            <w:pPr>
              <w:spacing w:line="300" w:lineRule="exact"/>
              <w:jc w:val="both"/>
            </w:pPr>
          </w:p>
          <w:p w:rsidR="006A2834" w:rsidRDefault="006A2834" w:rsidP="00913F7C">
            <w:pPr>
              <w:spacing w:line="340" w:lineRule="exact"/>
              <w:ind w:right="-28"/>
            </w:pPr>
            <w:r>
              <w:t xml:space="preserve">- Tổng vốn đầu tư (USD): </w:t>
            </w:r>
            <w:r w:rsidR="002D170D">
              <w:t>103.799.321,18</w:t>
            </w: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2834"/>
    <w:rsid w:val="002D170D"/>
    <w:rsid w:val="006A2834"/>
    <w:rsid w:val="009F032C"/>
    <w:rsid w:val="00A7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D150B-673E-4F4F-A641-B944AD8E9C2F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9D4A1B5B-8F7C-4E18-B645-00FBFD9F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D8137-93B9-4B59-AA98-DAB0FDC92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2022-07-21T08:39:00Z</dcterms:created>
  <dcterms:modified xsi:type="dcterms:W3CDTF">2022-07-21T08:39:00Z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