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25" w:rsidRDefault="003934E0" w:rsidP="003934E0">
      <w:pPr>
        <w:jc w:val="center"/>
        <w:rPr>
          <w:b/>
          <w:lang w:val="vi-VN"/>
        </w:rPr>
      </w:pPr>
      <w:r w:rsidRPr="003934E0">
        <w:rPr>
          <w:b/>
        </w:rPr>
        <w:t>Công ty cổ phần BX Shinsei Seiki/DỰ ÁN CÔNG TY TNHH BX SHINSEI VIỆT NAM</w:t>
      </w:r>
    </w:p>
    <w:p w:rsidR="003934E0" w:rsidRDefault="003934E0" w:rsidP="003934E0">
      <w:pPr>
        <w:spacing w:line="300" w:lineRule="exact"/>
        <w:jc w:val="both"/>
      </w:pPr>
      <w:r w:rsidRPr="00EC5224">
        <w:rPr>
          <w:rFonts w:eastAsia="Calibri"/>
          <w:sz w:val="26"/>
          <w:szCs w:val="28"/>
          <w:lang w:val="vi-VN"/>
        </w:rPr>
        <w:t>- Mã số dự án:</w:t>
      </w:r>
      <w:r w:rsidRPr="00EC5224">
        <w:rPr>
          <w:lang w:val="vi-VN"/>
        </w:rPr>
        <w:t xml:space="preserve">  </w:t>
      </w:r>
      <w:r>
        <w:t>9931393937</w:t>
      </w:r>
    </w:p>
    <w:p w:rsidR="003934E0" w:rsidRDefault="003934E0" w:rsidP="003934E0">
      <w:pPr>
        <w:spacing w:line="300" w:lineRule="exact"/>
        <w:jc w:val="both"/>
        <w:rPr>
          <w:rFonts w:eastAsia="Calibri"/>
          <w:sz w:val="26"/>
          <w:szCs w:val="28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Cấp lần đầu ngày: </w:t>
      </w:r>
      <w:r>
        <w:rPr>
          <w:rFonts w:eastAsia="Calibri"/>
          <w:sz w:val="26"/>
          <w:szCs w:val="28"/>
        </w:rPr>
        <w:t>29/8/2019</w:t>
      </w:r>
    </w:p>
    <w:p w:rsidR="00B54F77" w:rsidRPr="00EC5224" w:rsidRDefault="00B54F77" w:rsidP="003934E0">
      <w:pPr>
        <w:spacing w:line="300" w:lineRule="exact"/>
        <w:jc w:val="both"/>
        <w:rPr>
          <w:rFonts w:eastAsia="Calibri"/>
          <w:sz w:val="26"/>
          <w:szCs w:val="28"/>
        </w:rPr>
      </w:pPr>
      <w:r>
        <w:t xml:space="preserve">Thay đổi lần cuối ngày: </w:t>
      </w:r>
      <w:r w:rsidRPr="002A02D7">
        <w:rPr>
          <w:highlight w:val="yellow"/>
        </w:rPr>
        <w:t>23/11/2022</w:t>
      </w:r>
    </w:p>
    <w:p w:rsidR="003934E0" w:rsidRPr="00EC5224" w:rsidRDefault="003934E0" w:rsidP="003934E0">
      <w:pPr>
        <w:spacing w:line="300" w:lineRule="exact"/>
        <w:jc w:val="both"/>
        <w:rPr>
          <w:rFonts w:eastAsia="Calibri"/>
          <w:noProof/>
          <w:sz w:val="26"/>
          <w:szCs w:val="28"/>
          <w:lang w:val="vi-VN"/>
        </w:rPr>
      </w:pPr>
      <w:r w:rsidRPr="00EC5224">
        <w:rPr>
          <w:rFonts w:eastAsia="Calibri"/>
          <w:sz w:val="26"/>
          <w:szCs w:val="28"/>
          <w:lang w:val="vi-VN"/>
        </w:rPr>
        <w:t xml:space="preserve">- Cơ quan cấp: </w:t>
      </w:r>
      <w:r w:rsidRPr="00EC5224">
        <w:rPr>
          <w:rFonts w:eastAsia="Calibri"/>
          <w:noProof/>
          <w:sz w:val="26"/>
          <w:szCs w:val="28"/>
          <w:lang w:val="vi-VN"/>
        </w:rPr>
        <w:t>BQL các KCN tỉnh Hưng Yên</w:t>
      </w:r>
    </w:p>
    <w:p w:rsidR="003934E0" w:rsidRPr="00EC5224" w:rsidRDefault="003934E0" w:rsidP="003934E0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rFonts w:eastAsia="Calibri"/>
          <w:noProof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>Tên dự án:</w:t>
      </w:r>
      <w:r>
        <w:t xml:space="preserve"> DỰ ÁN CÔNG TY TNHH BX SHINSEI VIỆT NAM</w:t>
      </w:r>
      <w:r w:rsidRPr="00EC5224">
        <w:rPr>
          <w:lang w:val="vi-VN"/>
        </w:rPr>
        <w:t>.</w:t>
      </w:r>
    </w:p>
    <w:p w:rsidR="003934E0" w:rsidRDefault="003934E0" w:rsidP="003934E0">
      <w:pPr>
        <w:spacing w:before="120" w:after="120" w:line="340" w:lineRule="exact"/>
        <w:ind w:right="-28"/>
        <w:jc w:val="both"/>
        <w:rPr>
          <w:sz w:val="26"/>
          <w:szCs w:val="28"/>
        </w:rPr>
      </w:pPr>
      <w:r w:rsidRPr="00EC5224">
        <w:rPr>
          <w:rFonts w:eastAsia="Calibri"/>
          <w:sz w:val="26"/>
          <w:szCs w:val="28"/>
          <w:lang w:val="vi-VN"/>
        </w:rPr>
        <w:t>- Mục tiêu dự án:</w:t>
      </w:r>
      <w:r w:rsidRPr="00EC5224">
        <w:rPr>
          <w:sz w:val="26"/>
          <w:szCs w:val="28"/>
          <w:lang w:val="vi-VN"/>
        </w:rPr>
        <w:t xml:space="preserve"> </w:t>
      </w:r>
    </w:p>
    <w:p w:rsidR="003934E0" w:rsidRDefault="003934E0" w:rsidP="003934E0">
      <w:pPr>
        <w:spacing w:before="120" w:after="120" w:line="340" w:lineRule="exact"/>
        <w:ind w:right="-28"/>
        <w:jc w:val="both"/>
      </w:pPr>
      <w:r>
        <w:rPr>
          <w:sz w:val="26"/>
          <w:szCs w:val="28"/>
        </w:rPr>
        <w:t xml:space="preserve">+ </w:t>
      </w:r>
      <w:r>
        <w:t>Sản xuất, lắp ráp động cơ đóng mở cửa cuốn, mặt bích và các phụ kiện, thiết bị cửa cuốn.</w:t>
      </w:r>
    </w:p>
    <w:p w:rsidR="003934E0" w:rsidRDefault="003934E0" w:rsidP="003934E0">
      <w:pPr>
        <w:spacing w:before="120" w:after="120" w:line="340" w:lineRule="exact"/>
        <w:ind w:right="-28"/>
        <w:jc w:val="both"/>
      </w:pPr>
      <w:r>
        <w:t>+ Dịch vụ liên quan đến sản xuất (CPC 884, 885). Chi tiết: Bảo dưỡng, sửa chữa động cơ đóng mở cửa cuốn, mặt bích và các phụ kiện, thiết bị cửa cuốn.</w:t>
      </w:r>
    </w:p>
    <w:p w:rsidR="003934E0" w:rsidRPr="002A46DB" w:rsidRDefault="003934E0" w:rsidP="003934E0">
      <w:pPr>
        <w:spacing w:before="120" w:after="120" w:line="340" w:lineRule="exact"/>
        <w:ind w:right="-28"/>
        <w:jc w:val="both"/>
      </w:pPr>
      <w:r>
        <w:t>+ Thực hiện quyền nhập khẩu, quyền xuất khẩu, quyền phân phối bán buôn (không thành lập cơ sở bán buôn) các hàng hóa có HS sau: 7315, 8302, 8501; 8526; 8529; 8536, 8537; 8542</w:t>
      </w:r>
    </w:p>
    <w:p w:rsidR="003934E0" w:rsidRPr="00EC5224" w:rsidRDefault="003934E0" w:rsidP="003934E0">
      <w:pPr>
        <w:spacing w:before="120" w:after="120" w:line="340" w:lineRule="exact"/>
        <w:jc w:val="both"/>
        <w:rPr>
          <w:rFonts w:eastAsia="Calibri"/>
          <w:sz w:val="26"/>
          <w:szCs w:val="28"/>
          <w:lang w:val="vi-VN"/>
        </w:rPr>
      </w:pPr>
      <w:r w:rsidRPr="00EC5224">
        <w:rPr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Địa điểm thực hiện dự án: </w:t>
      </w:r>
      <w:r>
        <w:t>Thuê một phần nhà xưởng F, thuộc dự án Công nghiệp tổng hợp IDE 3 của Công ty TNHH Quốc tế IDE; Đường 206, Khu E, Khu công nghiệp Phố Nối A, xã Lạc Đạo và xã Minh Hải, huyện Văn Lâm, tỉnh Hưng Yên, Việt Nam</w:t>
      </w:r>
      <w:r w:rsidRPr="00EC5224">
        <w:rPr>
          <w:lang w:val="vi-VN"/>
        </w:rPr>
        <w:t>.</w:t>
      </w:r>
    </w:p>
    <w:p w:rsidR="003934E0" w:rsidRPr="00EC5224" w:rsidRDefault="003934E0" w:rsidP="003934E0">
      <w:pPr>
        <w:spacing w:line="300" w:lineRule="exact"/>
        <w:jc w:val="both"/>
        <w:rPr>
          <w:bCs/>
          <w:spacing w:val="-2"/>
          <w:sz w:val="26"/>
          <w:szCs w:val="28"/>
        </w:rPr>
      </w:pPr>
      <w:r w:rsidRPr="00EC5224">
        <w:rPr>
          <w:rFonts w:eastAsia="Calibri"/>
          <w:sz w:val="26"/>
          <w:szCs w:val="28"/>
          <w:lang w:val="vi-VN"/>
        </w:rPr>
        <w:t xml:space="preserve">- Vốn đầu tư đăng ký ( </w:t>
      </w:r>
      <w:r>
        <w:rPr>
          <w:rFonts w:eastAsia="Calibri"/>
          <w:sz w:val="26"/>
          <w:szCs w:val="28"/>
        </w:rPr>
        <w:t>USD</w:t>
      </w:r>
      <w:r w:rsidRPr="00EC5224">
        <w:rPr>
          <w:rFonts w:eastAsia="Calibri"/>
          <w:sz w:val="26"/>
          <w:szCs w:val="28"/>
          <w:lang w:val="vi-VN"/>
        </w:rPr>
        <w:t xml:space="preserve">): </w:t>
      </w:r>
      <w:r w:rsidR="00B54F77">
        <w:t>3.400.000</w:t>
      </w:r>
    </w:p>
    <w:p w:rsidR="003934E0" w:rsidRPr="003C74B0" w:rsidRDefault="003934E0" w:rsidP="003934E0">
      <w:pPr>
        <w:spacing w:line="300" w:lineRule="exact"/>
        <w:jc w:val="both"/>
        <w:rPr>
          <w:noProof/>
          <w:spacing w:val="-8"/>
          <w:sz w:val="26"/>
          <w:szCs w:val="28"/>
        </w:rPr>
      </w:pPr>
      <w:r w:rsidRPr="00EC5224">
        <w:rPr>
          <w:spacing w:val="-6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Quốc gia đầu tư: </w:t>
      </w:r>
      <w:r>
        <w:rPr>
          <w:rFonts w:eastAsia="Calibri"/>
          <w:sz w:val="26"/>
          <w:szCs w:val="28"/>
        </w:rPr>
        <w:t>Nhật Bản</w:t>
      </w:r>
    </w:p>
    <w:p w:rsidR="003934E0" w:rsidRPr="003934E0" w:rsidRDefault="003934E0" w:rsidP="003934E0">
      <w:pPr>
        <w:rPr>
          <w:b/>
          <w:lang w:val="vi-VN"/>
        </w:rPr>
      </w:pPr>
      <w:r w:rsidRPr="00EC5224">
        <w:rPr>
          <w:noProof/>
          <w:spacing w:val="-8"/>
          <w:sz w:val="26"/>
          <w:szCs w:val="28"/>
          <w:lang w:val="vi-VN"/>
        </w:rPr>
        <w:t xml:space="preserve">- </w:t>
      </w:r>
      <w:r w:rsidRPr="00EC5224">
        <w:rPr>
          <w:rFonts w:eastAsia="Calibri"/>
          <w:sz w:val="26"/>
          <w:szCs w:val="28"/>
          <w:lang w:val="vi-VN"/>
        </w:rPr>
        <w:t xml:space="preserve">Tình hình hoạt động: </w:t>
      </w:r>
      <w:r w:rsidRPr="00EC5224">
        <w:rPr>
          <w:rFonts w:eastAsia="Calibri"/>
          <w:noProof/>
          <w:sz w:val="26"/>
          <w:szCs w:val="28"/>
          <w:lang w:val="vi-VN"/>
        </w:rPr>
        <w:t>Đang triển khai</w:t>
      </w:r>
    </w:p>
    <w:sectPr w:rsidR="003934E0" w:rsidRPr="003934E0" w:rsidSect="005F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34E0"/>
    <w:rsid w:val="003934E0"/>
    <w:rsid w:val="005F6925"/>
    <w:rsid w:val="00AF09E3"/>
    <w:rsid w:val="00B5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AE3BA-50EA-403B-A5E2-450B088337E9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24B9373C-6745-4CED-BE75-11C9015EB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439A1-2743-4C9A-8BD2-609AE659A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2023-01-31T07:01:00Z</dcterms:created>
  <dcterms:modified xsi:type="dcterms:W3CDTF">2023-01-31T07:01:00Z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