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1A547A" w:rsidRPr="001C7B1E" w:rsidTr="001A547A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1A547A" w:rsidRDefault="001A547A" w:rsidP="00985E36">
            <w:pPr>
              <w:spacing w:before="120" w:after="120" w:line="320" w:lineRule="exact"/>
              <w:jc w:val="both"/>
            </w:pPr>
            <w:r>
              <w:t>CÔNG TY TNHH CỔ PHẦN CÔNG NGHỆ ĐIỆN TỬ JIASHAN FUGUANG; và CÔNG TY CỔ PHẦN CÔNG NGHỆ MẠ HỢP LỰC / NHÀ MÁY CÔNG NGHỆ ĐIỆN TỬ FUGUANG VIỆT NAM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1A547A" w:rsidRPr="001C7B1E" w:rsidRDefault="001A547A" w:rsidP="00985E36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1C7B1E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1C7B1E">
              <w:rPr>
                <w:lang w:val="vi-VN"/>
              </w:rPr>
              <w:t xml:space="preserve">  </w:t>
            </w:r>
            <w:r>
              <w:t>1000467782</w:t>
            </w:r>
          </w:p>
          <w:p w:rsidR="001A547A" w:rsidRPr="00B878EB" w:rsidRDefault="001A547A" w:rsidP="00985E36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1C7B1E">
              <w:rPr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18/5/2023</w:t>
            </w:r>
          </w:p>
          <w:p w:rsidR="001A547A" w:rsidRPr="001C7B1E" w:rsidRDefault="001A547A" w:rsidP="00985E36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1C7B1E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1A547A" w:rsidRPr="001C7B1E" w:rsidRDefault="001A547A" w:rsidP="00985E36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1C7B1E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CÔNG NGHỆ ĐIỆN TỬ FUGUANG VIỆT NAM</w:t>
            </w:r>
            <w:r w:rsidRPr="001C7B1E">
              <w:rPr>
                <w:lang w:val="vi-VN"/>
              </w:rPr>
              <w:t>.</w:t>
            </w:r>
          </w:p>
          <w:p w:rsidR="001A547A" w:rsidRDefault="001A547A" w:rsidP="00985E36">
            <w:pPr>
              <w:spacing w:before="120" w:after="120" w:line="340" w:lineRule="exact"/>
              <w:ind w:right="-28"/>
              <w:jc w:val="both"/>
            </w:pPr>
            <w:r w:rsidRPr="001C7B1E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1C7B1E">
              <w:rPr>
                <w:rFonts w:eastAsia="Calibri"/>
                <w:sz w:val="26"/>
                <w:szCs w:val="28"/>
              </w:rPr>
              <w:t xml:space="preserve"> </w:t>
            </w:r>
            <w:r>
              <w:t>Xi mạ và tráng phủ sản phẩm phục vụ ngành điện, điện tử, cơ khí, ô tô,...</w:t>
            </w:r>
          </w:p>
          <w:p w:rsidR="001A547A" w:rsidRPr="001C7B1E" w:rsidRDefault="001A547A" w:rsidP="00985E36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>
              <w:t>Tổ chức kinh tế được thành lập để thực hiện dự án đầu tư này được áp dụng quy định doanh nghiệp chế xuất.</w:t>
            </w:r>
          </w:p>
          <w:p w:rsidR="001A547A" w:rsidRPr="001C7B1E" w:rsidRDefault="001A547A" w:rsidP="00985E36">
            <w:pPr>
              <w:spacing w:before="120" w:after="120" w:line="340" w:lineRule="exact"/>
              <w:jc w:val="both"/>
            </w:pPr>
            <w:r w:rsidRPr="001C7B1E">
              <w:rPr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Thuê lại tầng 4 nhà xưởng số 1 của Công ty Cổ phần Công nghệ mạ Hợp Lực; Đường C1, Khu C, khu công nghiệp Phố Nối A, xã Trưng Trắc, huyện Văn Lâm, tỉnh Hưng Yên, Việt Nam</w:t>
            </w:r>
            <w:r w:rsidRPr="001C7B1E">
              <w:t xml:space="preserve">. </w:t>
            </w:r>
          </w:p>
          <w:p w:rsidR="001A547A" w:rsidRPr="001C7B1E" w:rsidRDefault="001A547A" w:rsidP="00985E36">
            <w:pPr>
              <w:spacing w:before="120" w:after="120" w:line="340" w:lineRule="exact"/>
              <w:jc w:val="both"/>
            </w:pPr>
            <w:r w:rsidRPr="001C7B1E">
              <w:t xml:space="preserve">- Diện tích  </w:t>
            </w:r>
            <w:r>
              <w:t xml:space="preserve">nhà xưởng </w:t>
            </w:r>
            <w:r w:rsidRPr="001C7B1E">
              <w:t xml:space="preserve">sử dụng (m2): </w:t>
            </w:r>
            <w:r>
              <w:t>5.400</w:t>
            </w:r>
          </w:p>
          <w:p w:rsidR="001A547A" w:rsidRPr="001C7B1E" w:rsidRDefault="001A547A" w:rsidP="00985E36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1C7B1E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1C7B1E">
              <w:rPr>
                <w:rFonts w:eastAsia="Calibri"/>
                <w:sz w:val="26"/>
                <w:szCs w:val="28"/>
              </w:rPr>
              <w:t xml:space="preserve"> USD)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2.176.500</w:t>
            </w:r>
          </w:p>
          <w:p w:rsidR="001A547A" w:rsidRPr="001C7B1E" w:rsidRDefault="001A547A" w:rsidP="00985E36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1C7B1E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Trung Quốc</w:t>
            </w:r>
            <w:r w:rsidRPr="001C7B1E">
              <w:rPr>
                <w:lang w:val="vi-VN"/>
              </w:rPr>
              <w:t>.</w:t>
            </w:r>
          </w:p>
          <w:p w:rsidR="001A547A" w:rsidRPr="001C7B1E" w:rsidRDefault="001A547A" w:rsidP="00985E36">
            <w:pPr>
              <w:spacing w:line="300" w:lineRule="exact"/>
              <w:jc w:val="both"/>
              <w:rPr>
                <w:lang w:val="vi-VN"/>
              </w:rPr>
            </w:pPr>
            <w:r w:rsidRPr="001C7B1E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1C7B1E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1C7B1E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1F05AF" w:rsidRDefault="001F05AF"/>
    <w:sectPr w:rsidR="001F05AF" w:rsidSect="001F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A547A"/>
    <w:rsid w:val="001A547A"/>
    <w:rsid w:val="001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A28A4A73-5548-40B8-A27A-0418552AC1AB}"/>
</file>

<file path=customXml/itemProps2.xml><?xml version="1.0" encoding="utf-8"?>
<ds:datastoreItem xmlns:ds="http://schemas.openxmlformats.org/officeDocument/2006/customXml" ds:itemID="{1C536480-0E80-416E-85E6-8724C25B2E31}"/>
</file>

<file path=customXml/itemProps3.xml><?xml version="1.0" encoding="utf-8"?>
<ds:datastoreItem xmlns:ds="http://schemas.openxmlformats.org/officeDocument/2006/customXml" ds:itemID="{4A84F35B-53E4-4695-B1F8-CE08AE24A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2023-07-31T02:43:00Z</dcterms:created>
  <dcterms:modified xsi:type="dcterms:W3CDTF">2023-07-31T02:43:00Z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