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6062"/>
      </w:tblGrid>
      <w:tr w:rsidR="006918B1" w:rsidRPr="000176A0" w:rsidTr="006918B1">
        <w:trPr>
          <w:trHeight w:val="710"/>
        </w:trPr>
        <w:tc>
          <w:tcPr>
            <w:tcW w:w="3297" w:type="dxa"/>
            <w:shd w:val="clear" w:color="auto" w:fill="auto"/>
            <w:vAlign w:val="center"/>
          </w:tcPr>
          <w:p w:rsidR="006918B1" w:rsidRDefault="006918B1" w:rsidP="00BA5B4B">
            <w:pPr>
              <w:spacing w:before="120" w:after="120" w:line="320" w:lineRule="exact"/>
              <w:jc w:val="both"/>
            </w:pPr>
            <w:r>
              <w:t>CATCHER TECHNOLOGY CO., LTD/NHÀ MÁY CATCHER MINH ĐỨC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6918B1" w:rsidRPr="000176A0" w:rsidRDefault="006918B1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3247025620</w:t>
            </w:r>
          </w:p>
          <w:p w:rsidR="006918B1" w:rsidRPr="001C37E9" w:rsidRDefault="006918B1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29/5/2024</w:t>
            </w:r>
          </w:p>
          <w:p w:rsidR="006918B1" w:rsidRPr="000176A0" w:rsidRDefault="006918B1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6918B1" w:rsidRPr="000176A0" w:rsidRDefault="006918B1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CATCHER MINH ĐỨC</w:t>
            </w:r>
            <w:r w:rsidRPr="000176A0">
              <w:t>.</w:t>
            </w:r>
          </w:p>
          <w:p w:rsidR="006918B1" w:rsidRDefault="006918B1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</w:p>
          <w:p w:rsidR="006918B1" w:rsidRDefault="006918B1" w:rsidP="00BA5B4B">
            <w:pPr>
              <w:spacing w:before="120" w:after="120" w:line="340" w:lineRule="exact"/>
              <w:ind w:right="-28"/>
              <w:jc w:val="both"/>
            </w:pPr>
            <w:r>
              <w:t>+ Sản xuất và gia công các sản phẩm vỏ máy vi tính.</w:t>
            </w:r>
          </w:p>
          <w:p w:rsidR="006918B1" w:rsidRDefault="006918B1" w:rsidP="00BA5B4B">
            <w:pPr>
              <w:spacing w:before="120" w:after="120" w:line="340" w:lineRule="exact"/>
              <w:ind w:right="-28"/>
              <w:jc w:val="both"/>
            </w:pPr>
            <w:r>
              <w:t>+ Dịch vụ sửa chữa, bảo dưỡng các sản phẩm vỏ máy vi tính</w:t>
            </w:r>
          </w:p>
          <w:p w:rsidR="006918B1" w:rsidRPr="000176A0" w:rsidRDefault="006918B1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Nhà xưởng số 1, Khu A1, Lô số 6 của Công ty TNHH Core5 Hưng Yên I; Lô CN5, Khu công nghiệp Minh Đức, xã Ngọc Lâm, thị xã Mỹ Hào, tỉnh Hưng Yên, Việt Nam.</w:t>
            </w:r>
            <w:r w:rsidRPr="000176A0">
              <w:t xml:space="preserve">. </w:t>
            </w:r>
          </w:p>
          <w:p w:rsidR="006918B1" w:rsidRPr="000176A0" w:rsidRDefault="006918B1" w:rsidP="00BA5B4B">
            <w:pPr>
              <w:spacing w:before="120" w:after="120" w:line="340" w:lineRule="exact"/>
              <w:jc w:val="both"/>
            </w:pPr>
            <w:r>
              <w:t>- Diện tích</w:t>
            </w:r>
            <w:r w:rsidRPr="000176A0">
              <w:t xml:space="preserve">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4.195</w:t>
            </w:r>
          </w:p>
          <w:p w:rsidR="006918B1" w:rsidRPr="000176A0" w:rsidRDefault="006918B1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(USD)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1.550.000</w:t>
            </w:r>
          </w:p>
          <w:p w:rsidR="006918B1" w:rsidRPr="00FD3AF5" w:rsidRDefault="006918B1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FD3AF5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FD3AF5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t>Trung Quốc (Đài Loan)</w:t>
            </w:r>
            <w:r w:rsidRPr="00FD3AF5">
              <w:rPr>
                <w:lang w:val="vi-VN"/>
              </w:rPr>
              <w:t>.</w:t>
            </w:r>
          </w:p>
          <w:p w:rsidR="006918B1" w:rsidRPr="000176A0" w:rsidRDefault="006918B1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918B1"/>
    <w:rsid w:val="00051345"/>
    <w:rsid w:val="006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2024-07-30T01:52:00Z</dcterms:created>
  <dcterms:modified xsi:type="dcterms:W3CDTF">2024-07-30T01:52:00Z</dcterms:modified>
</cp:coreProperties>
</file>