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6818"/>
      </w:tblGrid>
      <w:tr w:rsidR="00096A15" w:rsidRPr="000176A0" w:rsidTr="00096A15">
        <w:trPr>
          <w:trHeight w:val="710"/>
        </w:trPr>
        <w:tc>
          <w:tcPr>
            <w:tcW w:w="2590" w:type="dxa"/>
            <w:shd w:val="clear" w:color="auto" w:fill="auto"/>
            <w:vAlign w:val="center"/>
          </w:tcPr>
          <w:p w:rsidR="00096A15" w:rsidRDefault="00096A15" w:rsidP="00BA5B4B">
            <w:pPr>
              <w:spacing w:before="120" w:after="120" w:line="320" w:lineRule="exact"/>
              <w:jc w:val="both"/>
            </w:pPr>
            <w:r>
              <w:t>CÔNG TY CỔ PHẦN CÔNG NGHỆ THÔNG MINH JP VIỆT NHẬT/ NHÀ MÁY SẢN XUẤT XE ĐIỆN THÔNG MINH JP VIỆT NHẬT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096A15" w:rsidRPr="000176A0" w:rsidRDefault="00096A15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 w:rsidRPr="000176A0">
              <w:t>1851664345</w:t>
            </w:r>
          </w:p>
          <w:p w:rsidR="00096A15" w:rsidRPr="000176A0" w:rsidRDefault="00096A15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3/4/2024</w:t>
            </w:r>
          </w:p>
          <w:p w:rsidR="00096A15" w:rsidRPr="000176A0" w:rsidRDefault="00096A15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096A15" w:rsidRPr="000176A0" w:rsidRDefault="00096A15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SẢN XUẤT XE ĐIỆN THÔNG MINH JP VIỆT NHẬT</w:t>
            </w:r>
            <w:r w:rsidRPr="000176A0">
              <w:t>.</w:t>
            </w:r>
          </w:p>
          <w:p w:rsidR="00096A15" w:rsidRPr="000176A0" w:rsidRDefault="00096A15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  <w:r>
              <w:t>Đầu tư xây dựng nhà máy sản xuất, lắp ráp xe máy điện, xe đạp điện các loại.</w:t>
            </w:r>
          </w:p>
          <w:p w:rsidR="00096A15" w:rsidRPr="000176A0" w:rsidRDefault="00096A15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Lô C4-C5 Khu công nghiệp số 03, xã Hồng Tiến, huyện Khoái Châu, tỉnh Hưng Yên, Việt Nam</w:t>
            </w:r>
            <w:r w:rsidRPr="000176A0">
              <w:t xml:space="preserve">. </w:t>
            </w:r>
          </w:p>
          <w:p w:rsidR="00096A15" w:rsidRPr="000176A0" w:rsidRDefault="00096A15" w:rsidP="00BA5B4B">
            <w:pPr>
              <w:spacing w:before="120" w:after="120" w:line="340" w:lineRule="exact"/>
              <w:jc w:val="both"/>
            </w:pPr>
            <w:r w:rsidRPr="000176A0">
              <w:t>- Diện tích đất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20.989</w:t>
            </w:r>
          </w:p>
          <w:p w:rsidR="00096A15" w:rsidRPr="000176A0" w:rsidRDefault="00096A15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(đồng)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t>192.817.000.000</w:t>
            </w:r>
          </w:p>
          <w:p w:rsidR="00096A15" w:rsidRPr="000176A0" w:rsidRDefault="00096A15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0176A0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  <w:r w:rsidRPr="000176A0">
              <w:rPr>
                <w:lang w:val="vi-VN"/>
              </w:rPr>
              <w:t>.</w:t>
            </w:r>
          </w:p>
          <w:p w:rsidR="00096A15" w:rsidRPr="000176A0" w:rsidRDefault="00096A15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96A15"/>
    <w:rsid w:val="00051345"/>
    <w:rsid w:val="0009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2024-07-30T02:28:00Z</dcterms:created>
  <dcterms:modified xsi:type="dcterms:W3CDTF">2024-07-30T02:29:00Z</dcterms:modified>
</cp:coreProperties>
</file>