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2"/>
        <w:gridCol w:w="6062"/>
      </w:tblGrid>
      <w:tr w:rsidR="007167E1" w:rsidRPr="00DD58F1" w:rsidTr="007167E1">
        <w:trPr>
          <w:trHeight w:val="710"/>
        </w:trPr>
        <w:tc>
          <w:tcPr>
            <w:tcW w:w="3297" w:type="dxa"/>
            <w:shd w:val="clear" w:color="auto" w:fill="auto"/>
            <w:vAlign w:val="center"/>
          </w:tcPr>
          <w:p w:rsidR="007167E1" w:rsidRDefault="007167E1" w:rsidP="00716E97">
            <w:pPr>
              <w:spacing w:before="120" w:after="120" w:line="320" w:lineRule="exact"/>
              <w:jc w:val="both"/>
            </w:pPr>
            <w:r>
              <w:t>WAH TONG INVESTMENT INTERNATIONAL LIMITED/ NHÀ MÁY BAO BÌ MILLENNIUM (VIỆT NAM)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7167E1" w:rsidRPr="00DD58F1" w:rsidRDefault="007167E1" w:rsidP="00716E97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D58F1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DD58F1">
              <w:rPr>
                <w:lang w:val="vi-VN"/>
              </w:rPr>
              <w:t xml:space="preserve">  </w:t>
            </w:r>
            <w:r>
              <w:t>5480640264</w:t>
            </w:r>
          </w:p>
          <w:p w:rsidR="007167E1" w:rsidRPr="00DD58F1" w:rsidRDefault="007167E1" w:rsidP="00716E97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DD58F1">
              <w:rPr>
                <w:sz w:val="26"/>
                <w:szCs w:val="28"/>
                <w:lang w:val="vi-VN"/>
              </w:rPr>
              <w:t xml:space="preserve">- 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3</w:t>
            </w:r>
            <w:r w:rsidRPr="00DD58F1">
              <w:rPr>
                <w:rFonts w:eastAsia="Calibri"/>
                <w:sz w:val="26"/>
                <w:szCs w:val="28"/>
              </w:rPr>
              <w:t>0/5/2024</w:t>
            </w:r>
          </w:p>
          <w:p w:rsidR="007167E1" w:rsidRPr="00DD58F1" w:rsidRDefault="007167E1" w:rsidP="00716E97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DD58F1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7167E1" w:rsidRPr="00DD58F1" w:rsidRDefault="007167E1" w:rsidP="00716E97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DD58F1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BAO BÌ MILLENNIUM (VIỆT NAM)</w:t>
            </w:r>
            <w:r w:rsidRPr="00DD58F1">
              <w:t>.</w:t>
            </w:r>
          </w:p>
          <w:p w:rsidR="007167E1" w:rsidRDefault="007167E1" w:rsidP="00716E97">
            <w:pPr>
              <w:spacing w:before="120" w:after="120" w:line="340" w:lineRule="exact"/>
              <w:ind w:right="-28"/>
              <w:jc w:val="both"/>
            </w:pPr>
            <w:r w:rsidRPr="00DD58F1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DD58F1">
              <w:t xml:space="preserve"> </w:t>
            </w:r>
          </w:p>
          <w:p w:rsidR="007167E1" w:rsidRDefault="007167E1" w:rsidP="00716E97">
            <w:pPr>
              <w:spacing w:before="120" w:after="120" w:line="340" w:lineRule="exact"/>
              <w:ind w:right="-28"/>
              <w:jc w:val="both"/>
            </w:pPr>
            <w:r>
              <w:t>+ Sản xuất các sản phẩm từ giấy, bao gồm: hộp giấy, hộp màu, hộp thủ công, nhãn, nhãn dán, thẻ, túi giấy, khay giấy</w:t>
            </w:r>
            <w:r w:rsidRPr="00DD58F1">
              <w:t>.</w:t>
            </w:r>
          </w:p>
          <w:p w:rsidR="007167E1" w:rsidRPr="00DD58F1" w:rsidRDefault="007167E1" w:rsidP="00716E97">
            <w:pPr>
              <w:spacing w:before="120" w:after="120" w:line="340" w:lineRule="exact"/>
              <w:ind w:right="-28"/>
              <w:jc w:val="both"/>
            </w:pPr>
            <w:r>
              <w:t>+ Thực hiện quyền xuất khẩu, quyền nhập khẩu, quyền phân phối bán buôn (không thành lập cơ sở bán buôn) các hàng hóa sau: Hộp gỗ; các sản phẩm nhựa như: Hộp nhựa, sản phẩm PVC và PET, vỉ, EPE; bọt biển; và phụ kiện máy móc của ngành dệt may.</w:t>
            </w:r>
          </w:p>
          <w:p w:rsidR="007167E1" w:rsidRPr="00DD58F1" w:rsidRDefault="007167E1" w:rsidP="00716E97">
            <w:pPr>
              <w:spacing w:before="120" w:after="120" w:line="340" w:lineRule="exact"/>
              <w:ind w:right="-28"/>
              <w:jc w:val="both"/>
            </w:pPr>
            <w:r w:rsidRPr="00DD58F1">
              <w:rPr>
                <w:sz w:val="26"/>
                <w:szCs w:val="28"/>
                <w:lang w:val="vi-VN"/>
              </w:rPr>
              <w:t xml:space="preserve">- 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Nhà xưởng của Công ty TNHH Phạm - Asset Hưng Yên, Đường D1, Khu Công nghiệp Yên Mỹ II, Thị trấn Yên Mỹ, Huyện Yên Mỹ, Tỉnh Hưng Yên, Việt Nam</w:t>
            </w:r>
            <w:r w:rsidRPr="00DD58F1">
              <w:t xml:space="preserve">. </w:t>
            </w:r>
          </w:p>
          <w:p w:rsidR="007167E1" w:rsidRPr="00DD58F1" w:rsidRDefault="007167E1" w:rsidP="00716E97">
            <w:pPr>
              <w:spacing w:before="120" w:after="120" w:line="340" w:lineRule="exact"/>
              <w:jc w:val="both"/>
            </w:pPr>
            <w:r w:rsidRPr="00DD58F1">
              <w:t>- Diện tích sử dụng (m</w:t>
            </w:r>
            <w:r w:rsidRPr="00DD58F1">
              <w:rPr>
                <w:vertAlign w:val="superscript"/>
              </w:rPr>
              <w:t>2</w:t>
            </w:r>
            <w:r w:rsidRPr="00DD58F1">
              <w:t xml:space="preserve">): </w:t>
            </w:r>
            <w:r>
              <w:t>4.559</w:t>
            </w:r>
          </w:p>
          <w:p w:rsidR="007167E1" w:rsidRPr="00DD58F1" w:rsidRDefault="007167E1" w:rsidP="00716E97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DD58F1">
              <w:rPr>
                <w:rFonts w:eastAsia="Calibri"/>
                <w:sz w:val="26"/>
                <w:szCs w:val="28"/>
                <w:lang w:val="vi-VN"/>
              </w:rPr>
              <w:t>- Vốn đầu tư đăng ký</w:t>
            </w:r>
            <w:r w:rsidRPr="00DD58F1">
              <w:rPr>
                <w:rFonts w:eastAsia="Calibri"/>
                <w:sz w:val="26"/>
                <w:szCs w:val="28"/>
              </w:rPr>
              <w:t xml:space="preserve"> (USD)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t>2.300.000</w:t>
            </w:r>
          </w:p>
          <w:p w:rsidR="007167E1" w:rsidRPr="00DD58F1" w:rsidRDefault="007167E1" w:rsidP="00716E97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DD58F1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 w:rsidRPr="00DD58F1">
              <w:t>Trung Quốc</w:t>
            </w:r>
            <w:r w:rsidRPr="00DD58F1">
              <w:rPr>
                <w:lang w:val="vi-VN"/>
              </w:rPr>
              <w:t>.</w:t>
            </w:r>
          </w:p>
          <w:p w:rsidR="007167E1" w:rsidRPr="00DD58F1" w:rsidRDefault="007167E1" w:rsidP="00716E97">
            <w:pPr>
              <w:spacing w:line="300" w:lineRule="exact"/>
              <w:jc w:val="both"/>
              <w:rPr>
                <w:lang w:val="vi-VN"/>
              </w:rPr>
            </w:pPr>
            <w:r w:rsidRPr="00DD58F1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DD58F1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DD58F1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AD52BE" w:rsidRDefault="00AD52BE"/>
    <w:sectPr w:rsidR="00AD52BE" w:rsidSect="00AD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167E1"/>
    <w:rsid w:val="007167E1"/>
    <w:rsid w:val="00AD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2024-07-29T08:28:00Z</dcterms:created>
  <dcterms:modified xsi:type="dcterms:W3CDTF">2024-07-29T08:29:00Z</dcterms:modified>
</cp:coreProperties>
</file>